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8D4EEE" w14:textId="77777777">
      <w:pPr>
        <w:pStyle w:val="Heading1"/>
        <w:pBdr>
          <w:top w:val="nil"/>
          <w:left w:val="nil"/>
          <w:bottom w:val="nil"/>
          <w:right w:val="nil"/>
          <w:between w:val="nil"/>
        </w:pBdr>
        <w:jc w:val="center"/>
        <w:rPr>
          <w:color w:val="829EFF"/>
          <w:sz w:val="20"/>
          <w:szCs w:val="20"/>
        </w:rPr>
      </w:pPr>
    </w:p>
    <w:p w14:paraId="0619F55A" w14:textId="77777777"/>
    <w:p w14:paraId="2CE63EF6" w14:textId="77777777"/>
    <w:p w14:paraId="180A1EDD" w14:textId="77777777">
      <w:pPr>
        <w:pStyle w:val="Title"/>
      </w:pPr>
      <w:bookmarkStart w:id="0" w:name="_qzuc5iwubkm" w:colFirst="0" w:colLast="0"/>
      <w:bookmarkEnd w:id="0"/>
      <w:r>
        <w:t>STRATEGY MEMO</w:t>
      </w:r>
    </w:p>
    <w:p w14:paraId="574EC04D" w14:textId="77777777">
      <w:pPr>
        <w:pStyle w:val="Heading1"/>
        <w:pBdr>
          <w:top w:val="nil"/>
          <w:left w:val="nil"/>
          <w:bottom w:val="nil"/>
          <w:right w:val="nil"/>
          <w:between w:val="nil"/>
        </w:pBdr>
        <w:jc w:val="center"/>
        <w:rPr>
          <w:color w:val="8A96DA"/>
        </w:rPr>
      </w:pPr>
      <w:r>
        <w:rPr>
          <w:color w:val="8A96DA"/>
        </w:rPr>
        <w:t>Strategic decision or question</w:t>
      </w:r>
    </w:p>
    <w:p w14:paraId="033436C6" w14:textId="77777777"/>
    <w:p w14:paraId="0525F385" w14:textId="77777777">
      <w:pPr>
        <w:rPr>
          <w:rFonts w:ascii="Helvetica Neue" w:eastAsia="Helvetica Neue" w:hAnsi="Helvetica Neue" w:cs="Helvetica Neue"/>
        </w:rPr>
      </w:pPr>
    </w:p>
    <w:p w14:paraId="1BFBE187" w14:textId="77777777">
      <w:pPr>
        <w:rPr>
          <w:rFonts w:ascii="Helvetica Neue" w:eastAsia="Helvetica Neue" w:hAnsi="Helvetica Neue" w:cs="Helvetica Neue"/>
        </w:rPr>
      </w:pPr>
    </w:p>
    <w:p w14:paraId="2907C8F6" w14:textId="77777777">
      <w:pPr>
        <w:rPr>
          <w:rFonts w:ascii="Helvetica Neue" w:eastAsia="Helvetica Neue" w:hAnsi="Helvetica Neue" w:cs="Helvetica Neue"/>
        </w:rPr>
      </w:pPr>
    </w:p>
    <w:p w14:paraId="2AB55E29" w14:textId="77777777">
      <w:pPr>
        <w:rPr>
          <w:rFonts w:ascii="Helvetica Neue" w:eastAsia="Helvetica Neue" w:hAnsi="Helvetica Neue" w:cs="Helvetica Neue"/>
        </w:rPr>
      </w:pPr>
    </w:p>
    <w:p w14:paraId="0AEA07BD" w14:textId="77777777">
      <w:pPr>
        <w:rPr>
          <w:rFonts w:ascii="Helvetica Neue" w:eastAsia="Helvetica Neue" w:hAnsi="Helvetica Neue" w:cs="Helvetica Neue"/>
        </w:rPr>
      </w:pPr>
    </w:p>
    <w:p w14:paraId="4F37A404" w14:textId="77777777">
      <w:pPr>
        <w:rPr>
          <w:rFonts w:ascii="Helvetica Neue" w:eastAsia="Helvetica Neue" w:hAnsi="Helvetica Neue" w:cs="Helvetica Neue"/>
        </w:rPr>
      </w:pPr>
    </w:p>
    <w:p w14:paraId="249C1CCC" w14:textId="77777777">
      <w:pPr>
        <w:rPr>
          <w:rFonts w:ascii="Helvetica Neue" w:eastAsia="Helvetica Neue" w:hAnsi="Helvetica Neue" w:cs="Helvetica Neue"/>
        </w:rPr>
      </w:pPr>
    </w:p>
    <w:p w14:paraId="140994CE" w14:textId="77777777">
      <w:pPr>
        <w:rPr>
          <w:rFonts w:ascii="Helvetica Neue" w:eastAsia="Helvetica Neue" w:hAnsi="Helvetica Neue" w:cs="Helvetica Neue"/>
        </w:rPr>
      </w:pPr>
    </w:p>
    <w:p w14:paraId="4E9E5C61" w14:textId="77777777">
      <w:pPr>
        <w:rPr>
          <w:rFonts w:ascii="Helvetica Neue" w:eastAsia="Helvetica Neue" w:hAnsi="Helvetica Neue" w:cs="Helvetica Neue"/>
        </w:rPr>
      </w:pPr>
    </w:p>
    <w:p w14:paraId="2C4AE243" w14:textId="77777777">
      <w:pPr>
        <w:rPr>
          <w:rFonts w:ascii="Helvetica Neue" w:eastAsia="Helvetica Neue" w:hAnsi="Helvetica Neue" w:cs="Helvetica Neue"/>
        </w:rPr>
      </w:pPr>
    </w:p>
    <w:p w14:paraId="4FD6E2D4" w14:textId="77777777">
      <w:pPr>
        <w:rPr>
          <w:rFonts w:ascii="Helvetica Neue" w:eastAsia="Helvetica Neue" w:hAnsi="Helvetica Neue" w:cs="Helvetica Neue"/>
        </w:rPr>
      </w:pPr>
    </w:p>
    <w:p w14:paraId="01C8CB97" w14:textId="77777777">
      <w:pPr>
        <w:rPr>
          <w:rFonts w:ascii="Helvetica Neue" w:eastAsia="Helvetica Neue" w:hAnsi="Helvetica Neue" w:cs="Helvetica Neue"/>
        </w:rPr>
      </w:pPr>
    </w:p>
    <w:p w14:paraId="0F371AE7" w14:textId="77777777">
      <w:pPr>
        <w:rPr>
          <w:rFonts w:ascii="Helvetica Neue" w:eastAsia="Helvetica Neue" w:hAnsi="Helvetica Neue" w:cs="Helvetica Neue"/>
        </w:rPr>
      </w:pPr>
    </w:p>
    <w:p w14:paraId="500FC87E" w14:textId="77777777">
      <w:pPr>
        <w:rPr>
          <w:rFonts w:ascii="Helvetica Neue" w:eastAsia="Helvetica Neue" w:hAnsi="Helvetica Neue" w:cs="Helvetica Neue"/>
        </w:rPr>
      </w:pPr>
    </w:p>
    <w:p w14:paraId="088B5993" w14:textId="77777777">
      <w:pPr>
        <w:rPr>
          <w:rFonts w:ascii="Helvetica Neue" w:eastAsia="Helvetica Neue" w:hAnsi="Helvetica Neue" w:cs="Helvetica Neue"/>
        </w:rPr>
      </w:pPr>
    </w:p>
    <w:p w14:paraId="64F82109" w14:textId="77777777">
      <w:pPr>
        <w:rPr>
          <w:rFonts w:ascii="Helvetica Neue" w:eastAsia="Helvetica Neue" w:hAnsi="Helvetica Neue" w:cs="Helvetica Neue"/>
        </w:rPr>
      </w:pPr>
    </w:p>
    <w:p w14:paraId="1E183ECC" w14:textId="77777777">
      <w:pPr>
        <w:rPr>
          <w:rFonts w:ascii="Helvetica Neue" w:eastAsia="Helvetica Neue" w:hAnsi="Helvetica Neue" w:cs="Helvetica Neue"/>
        </w:rPr>
      </w:pPr>
    </w:p>
    <w:p w14:paraId="232DDA7F" w14:textId="77777777">
      <w:pPr>
        <w:rPr>
          <w:rFonts w:ascii="Helvetica Neue" w:eastAsia="Helvetica Neue" w:hAnsi="Helvetica Neue" w:cs="Helvetica Neue"/>
        </w:rPr>
      </w:pPr>
    </w:p>
    <w:p w14:paraId="3124116E" w14:textId="77777777">
      <w:pPr>
        <w:rPr>
          <w:rFonts w:ascii="Helvetica Neue" w:eastAsia="Helvetica Neue" w:hAnsi="Helvetica Neue" w:cs="Helvetica Neue"/>
        </w:rPr>
      </w:pPr>
    </w:p>
    <w:p w14:paraId="4FBD73E3" w14:textId="77777777">
      <w:pPr>
        <w:rPr>
          <w:rFonts w:ascii="Helvetica Neue" w:eastAsia="Helvetica Neue" w:hAnsi="Helvetica Neue" w:cs="Helvetica Neue"/>
        </w:rPr>
      </w:pPr>
    </w:p>
    <w:p w14:paraId="3213BDE2" w14:textId="77777777">
      <w:pPr>
        <w:rPr>
          <w:rFonts w:ascii="Helvetica Neue" w:eastAsia="Helvetica Neue" w:hAnsi="Helvetica Neue" w:cs="Helvetica Neue"/>
        </w:rPr>
      </w:pPr>
    </w:p>
    <w:p w14:paraId="3A684897" w14:textId="77777777">
      <w:pPr>
        <w:rPr>
          <w:rFonts w:ascii="Helvetica Neue" w:eastAsia="Helvetica Neue" w:hAnsi="Helvetica Neue" w:cs="Helvetica Neue"/>
        </w:rPr>
      </w:pPr>
    </w:p>
    <w:p w14:paraId="4DB59941" w14:textId="77777777">
      <w:pPr>
        <w:rPr>
          <w:rFonts w:ascii="Helvetica Neue" w:eastAsia="Helvetica Neue" w:hAnsi="Helvetica Neue" w:cs="Helvetica Neue"/>
        </w:rPr>
      </w:pPr>
    </w:p>
    <w:tbl>
      <w:tblPr>
        <w:tblStyle w:val="a"/>
        <w:tblW w:w="9360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7110"/>
      </w:tblGrid>
      <w:tr w14:paraId="12FAFF88" w14:textId="77777777">
        <w:trPr>
          <w:trHeight w:val="431"/>
        </w:trPr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4AC528A1" w14:textId="77777777">
            <w:pPr>
              <w:rPr>
                <w:rFonts w:ascii="Helvetica Neue" w:eastAsia="Helvetica Neue" w:hAnsi="Helvetica Neue" w:cs="Helvetica Neue"/>
                <w:b/>
                <w:bCs/>
                <w:color w:val="112075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112075"/>
                <w:sz w:val="20"/>
                <w:szCs w:val="20"/>
              </w:rPr>
              <w:t>Author</w:t>
            </w:r>
          </w:p>
        </w:tc>
        <w:tc>
          <w:tcPr>
            <w:tcW w:w="7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08B49669" w14:textId="77777777">
            <w:pPr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[Name]</w:t>
            </w:r>
          </w:p>
        </w:tc>
      </w:tr>
      <w:tr w14:paraId="2103F82B" w14:textId="77777777">
        <w:trPr>
          <w:trHeight w:val="431"/>
        </w:trPr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4229BF86" w14:textId="77777777">
            <w:pPr>
              <w:rPr>
                <w:rFonts w:ascii="Helvetica Neue" w:eastAsia="Helvetica Neue" w:hAnsi="Helvetica Neue" w:cs="Helvetica Neue"/>
                <w:color w:val="112075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112075"/>
                <w:sz w:val="20"/>
                <w:szCs w:val="20"/>
              </w:rPr>
              <w:t>Team</w:t>
            </w:r>
          </w:p>
        </w:tc>
        <w:tc>
          <w:tcPr>
            <w:tcW w:w="7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56A55D95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[Team name]</w:t>
            </w:r>
          </w:p>
        </w:tc>
      </w:tr>
      <w:tr w14:paraId="775FD1AF" w14:textId="77777777">
        <w:trPr>
          <w:trHeight w:val="431"/>
        </w:trPr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305457B3" w14:textId="77777777">
            <w:pPr>
              <w:rPr>
                <w:rFonts w:ascii="Helvetica Neue" w:eastAsia="Helvetica Neue" w:hAnsi="Helvetica Neue" w:cs="Helvetica Neue"/>
                <w:color w:val="112075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112075"/>
                <w:sz w:val="20"/>
                <w:szCs w:val="20"/>
              </w:rPr>
              <w:t>Prepared for</w:t>
            </w:r>
          </w:p>
        </w:tc>
        <w:tc>
          <w:tcPr>
            <w:tcW w:w="7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2EB52BD8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Audience</w:t>
            </w: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]</w:t>
            </w:r>
          </w:p>
        </w:tc>
      </w:tr>
      <w:tr w14:paraId="3E0688CF" w14:textId="77777777">
        <w:trPr>
          <w:trHeight w:val="431"/>
        </w:trPr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31FC2D12" w14:textId="77777777">
            <w:pPr>
              <w:rPr>
                <w:rFonts w:ascii="Helvetica Neue" w:eastAsia="Helvetica Neue" w:hAnsi="Helvetica Neue" w:cs="Helvetica Neue"/>
                <w:color w:val="112075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112075"/>
                <w:sz w:val="20"/>
                <w:szCs w:val="20"/>
              </w:rPr>
              <w:t xml:space="preserve">Date </w:t>
            </w:r>
          </w:p>
        </w:tc>
        <w:tc>
          <w:tcPr>
            <w:tcW w:w="7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3259E72D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[Month DD, YYYY]</w:t>
            </w:r>
          </w:p>
        </w:tc>
      </w:tr>
      <w:tr w14:paraId="7AB6CABE" w14:textId="77777777">
        <w:trPr>
          <w:trHeight w:val="431"/>
        </w:trPr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1BBB306A" w14:textId="77777777">
            <w:pPr>
              <w:rPr>
                <w:rFonts w:ascii="Helvetica Neue" w:eastAsia="Helvetica Neue" w:hAnsi="Helvetica Neue" w:cs="Helvetica Neue"/>
                <w:color w:val="112075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112075"/>
                <w:sz w:val="20"/>
                <w:szCs w:val="20"/>
              </w:rPr>
              <w:t>Status</w:t>
            </w:r>
          </w:p>
        </w:tc>
        <w:tc>
          <w:tcPr>
            <w:tcW w:w="7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773D035C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[Draft / Final]</w:t>
            </w:r>
          </w:p>
        </w:tc>
      </w:tr>
    </w:tbl>
    <w:p w14:paraId="518CD1A2" w14:textId="77777777">
      <w:pPr>
        <w:rPr>
          <w:rFonts w:ascii="Helvetica Neue" w:eastAsia="Helvetica Neue" w:hAnsi="Helvetica Neue" w:cs="Helvetica Neue"/>
        </w:rPr>
      </w:pPr>
    </w:p>
    <w:p w14:paraId="46ED6A92" w14:textId="77777777">
      <w:pPr>
        <w:rPr>
          <w:rFonts w:ascii="Helvetica Neue" w:eastAsia="Helvetica Neue" w:hAnsi="Helvetica Neue" w:cs="Helvetica Neue"/>
          <w:b/>
          <w:bCs/>
          <w:color w:val="112075"/>
          <w:sz w:val="30"/>
          <w:szCs w:val="30"/>
        </w:rPr>
      </w:pPr>
      <w:r>
        <w:br w:type="page"/>
      </w:r>
    </w:p>
    <w:p w14:paraId="2253225F" w14:textId="4EF277DE">
      <w:pPr>
        <w:pStyle w:val="Heading1"/>
      </w:pPr>
      <w:r>
        <w:lastRenderedPageBreak/>
        <w:t>1. Purpose and Recommendation</w:t>
      </w:r>
    </w:p>
    <w:p w14:paraId="6A5A6D47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[Describe the strategic decision and why it matters.]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2A1F23AC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[Summarize the options considered and state the recommendation.]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07A84006" w14:textId="77777777">
      <w:pPr>
        <w:rPr>
          <w:rFonts w:ascii="Helvetica Neue" w:eastAsia="Helvetica Neue" w:hAnsi="Helvetica Neue" w:cs="Helvetica Neue"/>
        </w:rPr>
      </w:pPr>
    </w:p>
    <w:p w14:paraId="5CACE50B" w14:textId="77777777">
      <w:pPr>
        <w:pStyle w:val="Heading3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Recommendation in Brief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1760"/>
        <w:gridCol w:w="1800"/>
        <w:gridCol w:w="2000"/>
      </w:tblGrid>
      <w:tr w14:paraId="35733155" w14:textId="77777777">
        <w:trPr>
          <w:tblHeader/>
        </w:trPr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DBC00B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Option</w:t>
            </w:r>
          </w:p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635929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Time to value</w:t>
            </w:r>
          </w:p>
        </w:tc>
        <w:tc>
          <w:tcPr>
            <w:tcW w:w="1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605AC6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Execution risk</w:t>
            </w:r>
          </w:p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8758D1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Strategic fit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66F935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Recommendation</w:t>
            </w:r>
          </w:p>
        </w:tc>
      </w:tr>
      <w:tr w14:paraId="3DA7EC29" w14:textId="77777777"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3863DF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[Option A]</w:t>
            </w:r>
          </w:p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5C1B42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[X-Y months]</w:t>
            </w:r>
          </w:p>
        </w:tc>
        <w:tc>
          <w:tcPr>
            <w:tcW w:w="1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8E841F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6F8E99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BE6EA7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[Short rationale]</w:t>
            </w:r>
          </w:p>
        </w:tc>
      </w:tr>
      <w:tr w14:paraId="0B778795" w14:textId="77777777"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1BC585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[Option B]</w:t>
            </w:r>
          </w:p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757D59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[X-Y months]</w:t>
            </w:r>
          </w:p>
        </w:tc>
        <w:tc>
          <w:tcPr>
            <w:tcW w:w="1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5686BD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7BDE79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128B51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[Short rationale]</w:t>
            </w:r>
          </w:p>
        </w:tc>
      </w:tr>
      <w:tr w14:paraId="3806C236" w14:textId="77777777"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991ADA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[Option C]</w:t>
            </w:r>
          </w:p>
        </w:tc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A7C7C2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[X-Y months]</w:t>
            </w:r>
          </w:p>
        </w:tc>
        <w:tc>
          <w:tcPr>
            <w:tcW w:w="1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A7178B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1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3F26F0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C566D5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[Short rationale]</w:t>
            </w:r>
          </w:p>
        </w:tc>
      </w:tr>
    </w:tbl>
    <w:p w14:paraId="7655715F" w14:textId="77777777">
      <w:pPr>
        <w:spacing w:before="60" w:after="20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iCs/>
          <w:color w:val="595959"/>
          <w:sz w:val="18"/>
          <w:szCs w:val="18"/>
        </w:rPr>
        <w:t>Table 1. Generic comparison of strategic options.</w:t>
      </w:r>
    </w:p>
    <w:p w14:paraId="46EB4EF5" w14:textId="77777777">
      <w:pPr>
        <w:pStyle w:val="Heading1"/>
      </w:pPr>
      <w:r>
        <w:t>2. Strategic Context</w:t>
      </w:r>
    </w:p>
    <w:p w14:paraId="4C40FA2D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[Describe the current state, customer signal, and competitive context.]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esse.</w:t>
      </w:r>
    </w:p>
    <w:p w14:paraId="73CA5CC6" w14:textId="77777777">
      <w:pPr>
        <w:pStyle w:val="Heading2"/>
      </w:pPr>
      <w:r>
        <w:t>2.1 The Opportunity</w:t>
      </w:r>
    </w:p>
    <w:tbl>
      <w:tblPr>
        <w:tblStyle w:val="a1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1720"/>
        <w:gridCol w:w="1720"/>
        <w:gridCol w:w="1720"/>
      </w:tblGrid>
      <w:tr w14:paraId="76270B64" w14:textId="77777777">
        <w:trPr>
          <w:tblHeader/>
        </w:trPr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55FC42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Metric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BB5235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Current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4D9A1D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Target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1E22BA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Change</w:t>
            </w:r>
          </w:p>
        </w:tc>
      </w:tr>
      <w:tr w14:paraId="0CB6626E" w14:textId="77777777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ECE2A7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[Metric 1]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C00D16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[Current value]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C2FED4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[Target value]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B6CBD3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[Change]</w:t>
            </w:r>
          </w:p>
        </w:tc>
      </w:tr>
      <w:tr w14:paraId="35559E0B" w14:textId="77777777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EAC457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[Metric 2]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7B2828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[Current value]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7C0453E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[Target value]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2D5D00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[Change]</w:t>
            </w:r>
          </w:p>
        </w:tc>
      </w:tr>
      <w:tr w14:paraId="4CCAE009" w14:textId="77777777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9CEC0E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[Metric 3]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18A9AF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[Current value]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3254D3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[Target value]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ECE99C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[Change]</w:t>
            </w:r>
          </w:p>
        </w:tc>
      </w:tr>
      <w:tr w14:paraId="1A26E9A1" w14:textId="77777777">
        <w:tc>
          <w:tcPr>
            <w:tcW w:w="4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01955C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[Metric 4]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CBA6F7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[Current value]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D12294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[Target value]</w:t>
            </w:r>
          </w:p>
        </w:tc>
        <w:tc>
          <w:tcPr>
            <w:tcW w:w="1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28613C" w14:textId="77777777">
            <w:pPr>
              <w:jc w:val="right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[Change]</w:t>
            </w:r>
          </w:p>
        </w:tc>
      </w:tr>
    </w:tbl>
    <w:p w14:paraId="61DD8D1E" w14:textId="77777777">
      <w:pPr>
        <w:spacing w:before="60" w:after="20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iCs/>
          <w:color w:val="595959"/>
          <w:sz w:val="18"/>
          <w:szCs w:val="18"/>
        </w:rPr>
        <w:t>Table 2. Illustrative opportunity metrics.</w:t>
      </w:r>
    </w:p>
    <w:p w14:paraId="2D3A6817" w14:textId="77777777">
      <w:pPr>
        <w:pStyle w:val="Heading1"/>
      </w:pPr>
    </w:p>
    <w:p w14:paraId="0B7BAA9E" w14:textId="1D1E4499">
      <w:pPr>
        <w:pStyle w:val="Heading1"/>
      </w:pPr>
      <w:r>
        <w:lastRenderedPageBreak/>
        <w:t>3. Options Analysis</w:t>
      </w:r>
    </w:p>
    <w:p w14:paraId="224D2666" w14:textId="77777777">
      <w:pPr>
        <w:pStyle w:val="Heading2"/>
      </w:pPr>
      <w:r>
        <w:t>3.1 [Option A]</w:t>
      </w:r>
    </w:p>
    <w:p w14:paraId="04C6D6F9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[Summarize Option A, including benefits, costs, constraints, and risks.]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in.</w:t>
      </w:r>
    </w:p>
    <w:p w14:paraId="5B31BF9C" w14:textId="77777777">
      <w:pPr>
        <w:pStyle w:val="Heading2"/>
      </w:pPr>
      <w:r>
        <w:t>3.2 [Option B]</w:t>
      </w:r>
    </w:p>
    <w:p w14:paraId="1E90A382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[Summarize Option B, including benefits, costs, constraints, and risks.]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2DDD71EB" w14:textId="77777777">
      <w:pPr>
        <w:pStyle w:val="Heading2"/>
      </w:pPr>
      <w:r>
        <w:t>3.3 [Option C]</w:t>
      </w:r>
    </w:p>
    <w:p w14:paraId="236806FC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[Summarize Option C, including benefits, costs, constraints, and risks.]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in.</w:t>
      </w:r>
    </w:p>
    <w:p w14:paraId="68E0B761" w14:textId="77777777">
      <w:pPr>
        <w:pStyle w:val="Heading2"/>
      </w:pPr>
      <w:r>
        <w:t>3.4 Weighted Decision Matrix</w:t>
      </w:r>
    </w:p>
    <w:tbl>
      <w:tblPr>
        <w:tblStyle w:val="a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000"/>
        <w:gridCol w:w="2000"/>
        <w:gridCol w:w="2000"/>
      </w:tblGrid>
      <w:tr w14:paraId="68772BA3" w14:textId="77777777">
        <w:trPr>
          <w:tblHeader/>
        </w:trPr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E7E92C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Criterion (weight)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E8E3CC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[Option A]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77E665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[Option B]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CE9000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[Option C]</w:t>
            </w:r>
          </w:p>
        </w:tc>
      </w:tr>
      <w:tr w14:paraId="671FDACD" w14:textId="77777777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D1EBAD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[Criterion 1] ([XX]%)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4B0F10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8D89AA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E72915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</w:tr>
      <w:tr w14:paraId="07B2E12C" w14:textId="77777777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19D1F3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[Criterion 2] ([XX]%)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982B33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BE07CA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3D9611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</w:tr>
      <w:tr w14:paraId="0B3C7828" w14:textId="77777777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750409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[Criterion 3] ([XX]%)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28D02B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C6E80C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C0F9D0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</w:tr>
      <w:tr w14:paraId="0B43132C" w14:textId="77777777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DA56F9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[Criterion 4] ([XX]%)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474A07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EFB188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7A70B9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</w:tr>
      <w:tr w14:paraId="16C4D5E7" w14:textId="77777777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4327AC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[Criterion 5] ([XX]%)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55BD29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46B945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3E4AB4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[Score]</w:t>
            </w:r>
          </w:p>
        </w:tc>
      </w:tr>
      <w:tr w14:paraId="5DD303D5" w14:textId="77777777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4EB1B9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Weighted score (of 5)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04BF88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[Total]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347629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[Total]</w:t>
            </w:r>
          </w:p>
        </w:tc>
        <w:tc>
          <w:tcPr>
            <w:tcW w:w="2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A5CDBF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[Total]</w:t>
            </w:r>
          </w:p>
        </w:tc>
      </w:tr>
    </w:tbl>
    <w:p w14:paraId="0346EE5B" w14:textId="77777777">
      <w:pPr>
        <w:spacing w:before="60" w:after="20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iCs/>
          <w:color w:val="595959"/>
          <w:sz w:val="18"/>
          <w:szCs w:val="18"/>
        </w:rPr>
        <w:t>Table 3. Weighted decision matrix (1 = low, 5 = high).</w:t>
      </w:r>
    </w:p>
    <w:p w14:paraId="5332C2B8" w14:textId="77777777">
      <w:pPr>
        <w:spacing w:before="120" w:after="40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inline distT="0" distB="0" distL="0" distR="0" wp14:anchorId="08675D86" wp14:editId="007BA35E">
            <wp:extent cx="4526280" cy="2095500"/>
            <wp:effectExtent l="0" t="0" r="0" b="0"/>
            <wp:docPr id="1" name="image2.png" descr="[Insert chart: weighted option scores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[Insert chart: weighted option scores]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64E662" w14:textId="77777777">
      <w:pPr>
        <w:spacing w:after="200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iCs/>
          <w:color w:val="595959"/>
          <w:sz w:val="18"/>
          <w:szCs w:val="18"/>
        </w:rPr>
        <w:lastRenderedPageBreak/>
        <w:t>Figure 1. Weighted option scores.</w:t>
      </w:r>
    </w:p>
    <w:p w14:paraId="02E730C5" w14:textId="77777777">
      <w:pPr>
        <w:spacing w:before="120" w:after="40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inline distT="0" distB="0" distL="0" distR="0" wp14:anchorId="2236FDC7" wp14:editId="32B290B7">
            <wp:extent cx="4095750" cy="4133850"/>
            <wp:effectExtent l="0" t="0" r="0" b="0"/>
            <wp:docPr id="2" name="image1.png" descr="[Insert figure: option profile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[Insert figure: option profile]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13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46B002" w14:textId="77777777">
      <w:pPr>
        <w:spacing w:after="200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iCs/>
          <w:color w:val="595959"/>
          <w:sz w:val="18"/>
          <w:szCs w:val="18"/>
        </w:rPr>
        <w:t>Figure 2. Option profile across the evaluation criteria.</w:t>
      </w:r>
    </w:p>
    <w:p w14:paraId="04DB30A6" w14:textId="77777777">
      <w:pPr>
        <w:rPr>
          <w:rFonts w:ascii="Helvetica Neue" w:eastAsia="Helvetica Neue" w:hAnsi="Helvetica Neue" w:cs="Helvetica Neue"/>
        </w:rPr>
      </w:pPr>
      <w:r>
        <w:br w:type="page"/>
      </w:r>
    </w:p>
    <w:p w14:paraId="67E5F458" w14:textId="77777777">
      <w:pPr>
        <w:pStyle w:val="Heading1"/>
      </w:pPr>
      <w:r>
        <w:lastRenderedPageBreak/>
        <w:t>4. Recommended Path and Conditions</w:t>
      </w:r>
    </w:p>
    <w:p w14:paraId="7BDBBBF7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[State the recommended path and rationale.]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>. Duis.</w:t>
      </w:r>
    </w:p>
    <w:p w14:paraId="37C6F76E" w14:textId="77777777">
      <w:pPr>
        <w:pStyle w:val="Heading2"/>
      </w:pPr>
      <w:r>
        <w:t>4.1 Conditions and Triggers</w:t>
      </w:r>
    </w:p>
    <w:p w14:paraId="670F04C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[Condition 1] — [Describe the commercial or operating requirement].</w:t>
      </w:r>
    </w:p>
    <w:p w14:paraId="46386ED6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[Condition 2] — [Describe the data, governance, or control requirement].</w:t>
      </w:r>
    </w:p>
    <w:p w14:paraId="7E00E852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[Trigger] — [Define the threshold and the decision it should prompt].</w:t>
      </w:r>
    </w:p>
    <w:p w14:paraId="03DD972A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[Condition 3] — [Describe the flexibility or optionality requirement].</w:t>
      </w:r>
    </w:p>
    <w:p w14:paraId="66FCE605" w14:textId="77777777">
      <w:pPr>
        <w:pStyle w:val="Heading2"/>
      </w:pPr>
      <w:r>
        <w:t>4.2 Risks</w:t>
      </w:r>
    </w:p>
    <w:tbl>
      <w:tblPr>
        <w:tblStyle w:val="a3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960"/>
        <w:gridCol w:w="4000"/>
      </w:tblGrid>
      <w:tr w14:paraId="64E6ADB2" w14:textId="77777777">
        <w:trPr>
          <w:tblHeader/>
        </w:trPr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113DC3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Risk</w:t>
            </w:r>
          </w:p>
        </w:tc>
        <w:tc>
          <w:tcPr>
            <w:tcW w:w="1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7B238E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Likelihood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1207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0FBD87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FFFFFF"/>
                <w:sz w:val="20"/>
                <w:szCs w:val="20"/>
              </w:rPr>
              <w:t>Mitigation</w:t>
            </w:r>
          </w:p>
        </w:tc>
      </w:tr>
      <w:tr w14:paraId="1CA5960B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A274B6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[Risk 1]</w:t>
            </w:r>
          </w:p>
        </w:tc>
        <w:tc>
          <w:tcPr>
            <w:tcW w:w="1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6424EF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E9D537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[Mitigation or contingency]</w:t>
            </w:r>
          </w:p>
        </w:tc>
      </w:tr>
      <w:tr w14:paraId="63508A0D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79EF87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[Risk 2]</w:t>
            </w:r>
          </w:p>
        </w:tc>
        <w:tc>
          <w:tcPr>
            <w:tcW w:w="1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E6C51E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24D6C8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[Mitigation or contingency]</w:t>
            </w:r>
          </w:p>
        </w:tc>
      </w:tr>
      <w:tr w14:paraId="1C9505A6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CCF4EF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[Risk 3]</w:t>
            </w:r>
          </w:p>
        </w:tc>
        <w:tc>
          <w:tcPr>
            <w:tcW w:w="1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DD30FF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AD54A5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[Mitigation or contingency]</w:t>
            </w:r>
          </w:p>
        </w:tc>
      </w:tr>
      <w:tr w14:paraId="4B9299AF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0684A1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[Risk 4]</w:t>
            </w:r>
          </w:p>
        </w:tc>
        <w:tc>
          <w:tcPr>
            <w:tcW w:w="1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1AC75D" w14:textId="77777777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[Low / Medium / High]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5F2170" w14:textId="7777777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[Mitigation or contingency]</w:t>
            </w:r>
          </w:p>
        </w:tc>
      </w:tr>
    </w:tbl>
    <w:p w14:paraId="521E99CD" w14:textId="77777777">
      <w:pPr>
        <w:spacing w:before="60" w:after="20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iCs/>
          <w:color w:val="595959"/>
          <w:sz w:val="18"/>
          <w:szCs w:val="18"/>
        </w:rPr>
        <w:t>Table 4. Key risks and mitigations.</w:t>
      </w:r>
    </w:p>
    <w:p w14:paraId="7AFF3565" w14:textId="77777777">
      <w:pPr>
        <w:pStyle w:val="Heading1"/>
      </w:pPr>
      <w:r>
        <w:t>5. Next Steps</w:t>
      </w:r>
    </w:p>
    <w:p w14:paraId="2BB0616C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[Owner] — [Evaluate the shortlisted options against the agreed criteria] — [Timing].</w:t>
      </w:r>
    </w:p>
    <w:p w14:paraId="28963E22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[Owner] — [Complete the required commercial or operating work] — [Timing].</w:t>
      </w:r>
    </w:p>
    <w:p w14:paraId="26DA6649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[Owner] — [Run the initial pilot or validation activity] — [Timing].</w:t>
      </w:r>
    </w:p>
    <w:p w14:paraId="2392C062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[Owner] — [Establish the review cadence and decision trigger] — [Timing].</w:t>
      </w:r>
    </w:p>
    <w:p w14:paraId="4FEB3C7A" w14:textId="77777777">
      <w:pPr>
        <w:rPr>
          <w:rFonts w:ascii="Helvetica Neue" w:eastAsia="Helvetica Neue" w:hAnsi="Helvetica Neue" w:cs="Helvetica Neue"/>
        </w:rPr>
      </w:pPr>
      <w:r>
        <w:br w:type="page"/>
      </w:r>
    </w:p>
    <w:p w14:paraId="0E7BFC19" w14:textId="77777777">
      <w:pPr>
        <w:pStyle w:val="Heading1"/>
      </w:pPr>
      <w:r>
        <w:lastRenderedPageBreak/>
        <w:t>6. Financial and Strategic Implications</w:t>
      </w:r>
    </w:p>
    <w:p w14:paraId="45831483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[Explain the financial implications of the recommended path.]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 xml:space="preserve">.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</w:t>
      </w:r>
      <w:proofErr w:type="gramStart"/>
      <w:r>
        <w:rPr>
          <w:rFonts w:ascii="Helvetica Neue" w:eastAsia="Helvetica Neue" w:hAnsi="Helvetica Neue" w:cs="Helvetica Neue"/>
        </w:rPr>
        <w:t>do</w:t>
      </w:r>
      <w:proofErr w:type="gramEnd"/>
      <w:r>
        <w:rPr>
          <w:rFonts w:ascii="Helvetica Neue" w:eastAsia="Helvetica Neue" w:hAnsi="Helvetica Neue" w:cs="Helvetica Neue"/>
        </w:rPr>
        <w:t>.</w:t>
      </w:r>
    </w:p>
    <w:p w14:paraId="50B6BFBA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[Explain the strategic implications and the value created over time.]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 xml:space="preserve">.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0DE6301E" w14:textId="77777777">
      <w:pPr>
        <w:pStyle w:val="Heading2"/>
      </w:pPr>
      <w:r>
        <w:t>6.1 Preserving Optionality</w:t>
      </w:r>
    </w:p>
    <w:p w14:paraId="52D0B7CE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[Describe how the recommendation preserves future optionality.]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 xml:space="preserve">.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ut.</w:t>
      </w:r>
      <w:proofErr w:type="spellEnd"/>
    </w:p>
    <w:p w14:paraId="2C282990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[Define the quantitative and qualitative review triggers.]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1BCF36FB" w14:textId="77777777">
      <w:pPr>
        <w:pStyle w:val="Heading2"/>
      </w:pPr>
      <w:r>
        <w:t>6.2 What Would Change the Recommendation</w:t>
      </w:r>
    </w:p>
    <w:p w14:paraId="777D0177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[State what evidence or conditions would change the recommendation.]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 xml:space="preserve">.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lastRenderedPageBreak/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11AE1A9C" w14:textId="77777777">
      <w:pPr>
        <w:pStyle w:val="Heading2"/>
        <w:pageBreakBefore/>
      </w:pPr>
      <w:r>
        <w:lastRenderedPageBreak/>
        <w:t>6.3 Sequencing and Decision Timeline</w:t>
      </w:r>
    </w:p>
    <w:p w14:paraId="5F3F8732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[Describe the near-, medium-, and long-term sequence.]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 xml:space="preserve">.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23326FAB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[Explain why the proposed sequence is strategically coherent.]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 xml:space="preserve">.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>, quis.</w:t>
      </w:r>
    </w:p>
    <w:p w14:paraId="60F2B92D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[Describe timing, competitive dynamics, and the cost of delay.]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 xml:space="preserve">.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ad.</w:t>
      </w:r>
    </w:p>
    <w:p w14:paraId="5AB6ED2E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[Describe the principal execution risks and how they will be managed.]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laboris</w:t>
      </w:r>
      <w:proofErr w:type="spellEnd"/>
      <w:r>
        <w:rPr>
          <w:rFonts w:ascii="Helvetica Neue" w:eastAsia="Helvetica Neue" w:hAnsi="Helvetica Neue" w:cs="Helvetica Neue"/>
        </w:rPr>
        <w:t xml:space="preserve"> nisi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aliquip</w:t>
      </w:r>
      <w:proofErr w:type="spellEnd"/>
      <w:r>
        <w:rPr>
          <w:rFonts w:ascii="Helvetica Neue" w:eastAsia="Helvetica Neue" w:hAnsi="Helvetica Neue" w:cs="Helvetica Neue"/>
        </w:rPr>
        <w:t xml:space="preserve"> ex </w:t>
      </w:r>
      <w:proofErr w:type="spellStart"/>
      <w:r>
        <w:rPr>
          <w:rFonts w:ascii="Helvetica Neue" w:eastAsia="Helvetica Neue" w:hAnsi="Helvetica Neue" w:cs="Helvetica Neue"/>
        </w:rPr>
        <w:t>ea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commodo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consequat</w:t>
      </w:r>
      <w:proofErr w:type="spellEnd"/>
      <w:r>
        <w:rPr>
          <w:rFonts w:ascii="Helvetica Neue" w:eastAsia="Helvetica Neue" w:hAnsi="Helvetica Neue" w:cs="Helvetica Neue"/>
        </w:rPr>
        <w:t xml:space="preserve">. Duis </w:t>
      </w:r>
      <w:proofErr w:type="spellStart"/>
      <w:r>
        <w:rPr>
          <w:rFonts w:ascii="Helvetica Neue" w:eastAsia="Helvetica Neue" w:hAnsi="Helvetica Neue" w:cs="Helvetica Neue"/>
        </w:rPr>
        <w:t>aute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irure</w:t>
      </w:r>
      <w:proofErr w:type="spellEnd"/>
      <w:r>
        <w:rPr>
          <w:rFonts w:ascii="Helvetica Neue" w:eastAsia="Helvetica Neue" w:hAnsi="Helvetica Neue" w:cs="Helvetica Neue"/>
        </w:rPr>
        <w:t xml:space="preserve"> dolor in </w:t>
      </w:r>
      <w:proofErr w:type="spellStart"/>
      <w:r>
        <w:rPr>
          <w:rFonts w:ascii="Helvetica Neue" w:eastAsia="Helvetica Neue" w:hAnsi="Helvetica Neue" w:cs="Helvetica Neue"/>
        </w:rPr>
        <w:t>reprehenderit</w:t>
      </w:r>
      <w:proofErr w:type="spellEnd"/>
      <w:r>
        <w:rPr>
          <w:rFonts w:ascii="Helvetica Neue" w:eastAsia="Helvetica Neue" w:hAnsi="Helvetica Neue" w:cs="Helvetica Neue"/>
        </w:rPr>
        <w:t xml:space="preserve"> in </w:t>
      </w:r>
      <w:proofErr w:type="spellStart"/>
      <w:r>
        <w:rPr>
          <w:rFonts w:ascii="Helvetica Neue" w:eastAsia="Helvetica Neue" w:hAnsi="Helvetica Neue" w:cs="Helvetica Neue"/>
        </w:rPr>
        <w:t>voluptate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velit</w:t>
      </w:r>
      <w:proofErr w:type="spellEnd"/>
      <w:r>
        <w:rPr>
          <w:rFonts w:ascii="Helvetica Neue" w:eastAsia="Helvetica Neue" w:hAnsi="Helvetica Neue" w:cs="Helvetica Neue"/>
        </w:rPr>
        <w:t xml:space="preserve"> esse </w:t>
      </w:r>
      <w:proofErr w:type="spellStart"/>
      <w:r>
        <w:rPr>
          <w:rFonts w:ascii="Helvetica Neue" w:eastAsia="Helvetica Neue" w:hAnsi="Helvetica Neue" w:cs="Helvetica Neue"/>
        </w:rPr>
        <w:t>cillum</w:t>
      </w:r>
      <w:proofErr w:type="spellEnd"/>
      <w:r>
        <w:rPr>
          <w:rFonts w:ascii="Helvetica Neue" w:eastAsia="Helvetica Neue" w:hAnsi="Helvetica Neue" w:cs="Helvetica Neue"/>
        </w:rPr>
        <w:t xml:space="preserve"> dolore </w:t>
      </w:r>
      <w:proofErr w:type="spellStart"/>
      <w:r>
        <w:rPr>
          <w:rFonts w:ascii="Helvetica Neue" w:eastAsia="Helvetica Neue" w:hAnsi="Helvetica Neue" w:cs="Helvetica Neue"/>
        </w:rPr>
        <w:t>eu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fugiat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nulla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pariatur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Excepteur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sint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occaecat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cupidatat</w:t>
      </w:r>
      <w:proofErr w:type="spellEnd"/>
      <w:r>
        <w:rPr>
          <w:rFonts w:ascii="Helvetica Neue" w:eastAsia="Helvetica Neue" w:hAnsi="Helvetica Neue" w:cs="Helvetica Neue"/>
        </w:rPr>
        <w:t xml:space="preserve"> non </w:t>
      </w:r>
      <w:proofErr w:type="spellStart"/>
      <w:r>
        <w:rPr>
          <w:rFonts w:ascii="Helvetica Neue" w:eastAsia="Helvetica Neue" w:hAnsi="Helvetica Neue" w:cs="Helvetica Neue"/>
        </w:rPr>
        <w:t>proident</w:t>
      </w:r>
      <w:proofErr w:type="spellEnd"/>
      <w:r>
        <w:rPr>
          <w:rFonts w:ascii="Helvetica Neue" w:eastAsia="Helvetica Neue" w:hAnsi="Helvetica Neue" w:cs="Helvetica Neue"/>
        </w:rPr>
        <w:t xml:space="preserve">, sunt in culpa qui </w:t>
      </w:r>
      <w:proofErr w:type="spellStart"/>
      <w:r>
        <w:rPr>
          <w:rFonts w:ascii="Helvetica Neue" w:eastAsia="Helvetica Neue" w:hAnsi="Helvetica Neue" w:cs="Helvetica Neue"/>
        </w:rPr>
        <w:t>officia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deserunt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mollit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anim</w:t>
      </w:r>
      <w:proofErr w:type="spellEnd"/>
      <w:r>
        <w:rPr>
          <w:rFonts w:ascii="Helvetica Neue" w:eastAsia="Helvetica Neue" w:hAnsi="Helvetica Neue" w:cs="Helvetica Neue"/>
        </w:rPr>
        <w:t xml:space="preserve"> id est </w:t>
      </w:r>
      <w:proofErr w:type="spellStart"/>
      <w:r>
        <w:rPr>
          <w:rFonts w:ascii="Helvetica Neue" w:eastAsia="Helvetica Neue" w:hAnsi="Helvetica Neue" w:cs="Helvetica Neue"/>
        </w:rPr>
        <w:t>laborum</w:t>
      </w:r>
      <w:proofErr w:type="spellEnd"/>
      <w:r>
        <w:rPr>
          <w:rFonts w:ascii="Helvetica Neue" w:eastAsia="Helvetica Neue" w:hAnsi="Helvetica Neue" w:cs="Helvetica Neue"/>
        </w:rPr>
        <w:t xml:space="preserve">.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36B5E4E3" w14:textId="77777777">
      <w:pPr>
        <w:rPr>
          <w:rFonts w:ascii="Helvetica Neue" w:eastAsia="Helvetica Neue" w:hAnsi="Helvetica Neue" w:cs="Helvetica Neue"/>
        </w:rPr>
      </w:pPr>
      <w:r>
        <w:br w:type="page"/>
      </w:r>
    </w:p>
    <w:p w14:paraId="7B1AB6DF" w14:textId="77777777">
      <w:pPr>
        <w:pStyle w:val="Heading1"/>
      </w:pPr>
      <w:r>
        <w:lastRenderedPageBreak/>
        <w:t>Appendix — Supporting Notes</w:t>
      </w:r>
    </w:p>
    <w:p w14:paraId="4AE6841E" w14:textId="77777777">
      <w:pPr>
        <w:spacing w:after="120" w:line="276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[Add assumptions, methodology, source notes, and optional redaction guidance.] Lorem ipsum dolor </w:t>
      </w:r>
      <w:proofErr w:type="gramStart"/>
      <w:r>
        <w:rPr>
          <w:rFonts w:ascii="Helvetica Neue" w:eastAsia="Helvetica Neue" w:hAnsi="Helvetica Neue" w:cs="Helvetica Neue"/>
        </w:rPr>
        <w:t>sit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amet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consectetur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adipiscing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elit</w:t>
      </w:r>
      <w:proofErr w:type="spellEnd"/>
      <w:r>
        <w:rPr>
          <w:rFonts w:ascii="Helvetica Neue" w:eastAsia="Helvetica Neue" w:hAnsi="Helvetica Neue" w:cs="Helvetica Neue"/>
        </w:rPr>
        <w:t xml:space="preserve">. Sed do </w:t>
      </w:r>
      <w:proofErr w:type="spellStart"/>
      <w:r>
        <w:rPr>
          <w:rFonts w:ascii="Helvetica Neue" w:eastAsia="Helvetica Neue" w:hAnsi="Helvetica Neue" w:cs="Helvetica Neue"/>
        </w:rPr>
        <w:t>eiusmod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tempor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incididunt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ut</w:t>
      </w:r>
      <w:proofErr w:type="spellEnd"/>
      <w:r>
        <w:rPr>
          <w:rFonts w:ascii="Helvetica Neue" w:eastAsia="Helvetica Neue" w:hAnsi="Helvetica Neue" w:cs="Helvetica Neue"/>
        </w:rPr>
        <w:t xml:space="preserve"> labore et dolore magna </w:t>
      </w:r>
      <w:proofErr w:type="spellStart"/>
      <w:r>
        <w:rPr>
          <w:rFonts w:ascii="Helvetica Neue" w:eastAsia="Helvetica Neue" w:hAnsi="Helvetica Neue" w:cs="Helvetica Neue"/>
        </w:rPr>
        <w:t>aliqua</w:t>
      </w:r>
      <w:proofErr w:type="spellEnd"/>
      <w:r>
        <w:rPr>
          <w:rFonts w:ascii="Helvetica Neue" w:eastAsia="Helvetica Neue" w:hAnsi="Helvetica Neue" w:cs="Helvetica Neue"/>
        </w:rPr>
        <w:t xml:space="preserve">. Ut </w:t>
      </w:r>
      <w:proofErr w:type="spellStart"/>
      <w:r>
        <w:rPr>
          <w:rFonts w:ascii="Helvetica Neue" w:eastAsia="Helvetica Neue" w:hAnsi="Helvetica Neue" w:cs="Helvetica Neue"/>
        </w:rPr>
        <w:t>enim</w:t>
      </w:r>
      <w:proofErr w:type="spellEnd"/>
      <w:r>
        <w:rPr>
          <w:rFonts w:ascii="Helvetica Neue" w:eastAsia="Helvetica Neue" w:hAnsi="Helvetica Neue" w:cs="Helvetica Neue"/>
        </w:rPr>
        <w:t xml:space="preserve"> ad minim </w:t>
      </w:r>
      <w:proofErr w:type="spellStart"/>
      <w:r>
        <w:rPr>
          <w:rFonts w:ascii="Helvetica Neue" w:eastAsia="Helvetica Neue" w:hAnsi="Helvetica Neue" w:cs="Helvetica Neue"/>
        </w:rPr>
        <w:t>veniam</w:t>
      </w:r>
      <w:proofErr w:type="spellEnd"/>
      <w:r>
        <w:rPr>
          <w:rFonts w:ascii="Helvetica Neue" w:eastAsia="Helvetica Neue" w:hAnsi="Helvetica Neue" w:cs="Helvetica Neue"/>
        </w:rPr>
        <w:t xml:space="preserve">, quis </w:t>
      </w:r>
      <w:proofErr w:type="spellStart"/>
      <w:r>
        <w:rPr>
          <w:rFonts w:ascii="Helvetica Neue" w:eastAsia="Helvetica Neue" w:hAnsi="Helvetica Neue" w:cs="Helvetica Neue"/>
        </w:rPr>
        <w:t>nostrud</w:t>
      </w:r>
      <w:proofErr w:type="spellEnd"/>
      <w:r>
        <w:rPr>
          <w:rFonts w:ascii="Helvetica Neue" w:eastAsia="Helvetica Neue" w:hAnsi="Helvetica Neue" w:cs="Helvetica Neue"/>
        </w:rPr>
        <w:t xml:space="preserve"> exercitation </w:t>
      </w:r>
      <w:proofErr w:type="spellStart"/>
      <w:r>
        <w:rPr>
          <w:rFonts w:ascii="Helvetica Neue" w:eastAsia="Helvetica Neue" w:hAnsi="Helvetica Neue" w:cs="Helvetica Neue"/>
        </w:rPr>
        <w:t>ullamco</w:t>
      </w:r>
      <w:proofErr w:type="spellEnd"/>
      <w:r>
        <w:rPr>
          <w:rFonts w:ascii="Helvetica Neue" w:eastAsia="Helvetica Neue" w:hAnsi="Helvetica Neue" w:cs="Helvetica Neue"/>
        </w:rPr>
        <w:t>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5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0939A4" w14:textId="77777777">
      <w:r>
        <w:separator/>
      </w:r>
    </w:p>
  </w:endnote>
  <w:endnote w:type="continuationSeparator" w:id="0">
    <w:p w14:paraId="56A038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D3E6FD9-D3EA-0B48-A55F-C080D5A51BF2}"/>
    <w:embedBold r:id="rId2" w:fontKey="{DDFB625A-45BE-CE44-B15E-DF5BB7815FF7}"/>
    <w:embedItalic r:id="rId3" w:fontKey="{6119CEB5-DE25-6D4D-B2F9-50E47E40CFE1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F3731299-A1D5-B542-9E67-1B0FA6F28C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682841DE-6A2C-764D-8B8B-541E954AD362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9" w:fontKey="{D4D164A4-8B83-F44E-A13B-A0908815976C}"/>
  </w:font>
  <w:font w:name="Cambria">
    <w:panose1 w:val="02040503050406030204"/>
    <w:charset w:val="00"/>
    <w:family w:val="roman"/>
    <w:notTrueType/>
    <w:pitch w:val="default"/>
    <w:embedRegular r:id="rId10" w:fontKey="{129DD48A-EFF5-1A47-8CFE-E7D5F089F4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178A6B" w14:textId="77777777">
    <w:pPr>
      <w:pBdr>
        <w:top w:val="nil"/>
      </w:pBdr>
      <w:tabs>
        <w:tab w:val="right" w:pos="9360"/>
      </w:tabs>
      <w:rPr>
        <w:color w:val="112075"/>
      </w:rPr>
    </w:pPr>
    <w:r>
      <w:rPr>
        <w:color w:val="112075"/>
        <w:sz w:val="16"/>
        <w:szCs w:val="16"/>
      </w:rPr>
      <w:t xml:space="preserve">[Confidentiality] — </w:t>
    </w:r>
    <w:r>
      <w:rPr>
        <w:color w:val="112075"/>
        <w:sz w:val="16"/>
        <w:szCs w:val="16"/>
      </w:rPr>
      <w:fldChar w:fldCharType="begin"/>
    </w:r>
    <w:r>
      <w:rPr>
        <w:color w:val="112075"/>
        <w:sz w:val="16"/>
        <w:szCs w:val="16"/>
      </w:rPr>
      <w:instrText>PAGE</w:instrText>
    </w:r>
    <w:r>
      <w:rPr>
        <w:color w:val="112075"/>
        <w:sz w:val="16"/>
        <w:szCs w:val="16"/>
      </w:rPr>
      <w:fldChar w:fldCharType="separate"/>
    </w:r>
    <w:r>
      <w:rPr>
        <w:noProof/>
        <w:color w:val="112075"/>
        <w:sz w:val="16"/>
        <w:szCs w:val="16"/>
      </w:rPr>
      <w:t>1</w:t>
    </w:r>
    <w:r>
      <w:rPr>
        <w:color w:val="112075"/>
        <w:sz w:val="16"/>
        <w:szCs w:val="16"/>
      </w:rPr>
      <w:fldChar w:fldCharType="end"/>
    </w:r>
    <w:r>
      <w:rPr>
        <w:color w:val="112075"/>
        <w:sz w:val="16"/>
        <w:szCs w:val="16"/>
      </w:rPr>
      <w:t xml:space="preserve"> of </w:t>
    </w:r>
    <w:r>
      <w:rPr>
        <w:color w:val="112075"/>
        <w:sz w:val="16"/>
        <w:szCs w:val="16"/>
      </w:rPr>
      <w:fldChar w:fldCharType="begin"/>
    </w:r>
    <w:r>
      <w:rPr>
        <w:color w:val="112075"/>
        <w:sz w:val="16"/>
        <w:szCs w:val="16"/>
      </w:rPr>
      <w:instrText>NUMPAGES</w:instrText>
    </w:r>
    <w:r>
      <w:rPr>
        <w:color w:val="112075"/>
        <w:sz w:val="16"/>
        <w:szCs w:val="16"/>
      </w:rPr>
      <w:fldChar w:fldCharType="separate"/>
    </w:r>
    <w:r>
      <w:rPr>
        <w:noProof/>
        <w:color w:val="112075"/>
        <w:sz w:val="16"/>
        <w:szCs w:val="16"/>
      </w:rPr>
      <w:t>2</w:t>
    </w:r>
    <w:r>
      <w:rPr>
        <w:color w:val="11207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94D08F" w14:textId="77777777">
      <w:r>
        <w:separator/>
      </w:r>
    </w:p>
  </w:footnote>
  <w:footnote w:type="continuationSeparator" w:id="0">
    <w:p w14:paraId="4AF4CD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4F3B78" w14:textId="77777777">
    <w:pPr>
      <w:tabs>
        <w:tab w:val="right" w:pos="9360"/>
      </w:tabs>
      <w:rPr>
        <w:color w:val="1A1BAA"/>
        <w:sz w:val="16"/>
        <w:szCs w:val="16"/>
      </w:rPr>
    </w:pPr>
  </w:p>
  <w:tbl>
    <w:tblPr>
      <w:tblStyle w:val="a4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14:paraId="2CCD06D5" w14:textId="77777777">
      <w:tc>
        <w:tcPr>
          <w:tcW w:w="9360" w:type="dxa"/>
          <w:tcBorders>
            <w:top w:val="single" w:sz="48" w:space="0" w:color="112075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44A9451B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1A1BAA"/>
              <w:sz w:val="16"/>
              <w:szCs w:val="16"/>
            </w:rPr>
          </w:pPr>
        </w:p>
      </w:tc>
    </w:tr>
  </w:tbl>
  <w:p w14:paraId="508BF40B" w14:textId="77777777">
    <w:pPr>
      <w:tabs>
        <w:tab w:val="right" w:pos="9360"/>
      </w:tabs>
      <w:rPr>
        <w:b/>
        <w:bCs/>
        <w:color w:val="112075"/>
        <w:sz w:val="16"/>
        <w:szCs w:val="16"/>
      </w:rPr>
    </w:pPr>
    <w:r>
      <w:rPr>
        <w:color w:val="112075"/>
        <w:sz w:val="16"/>
        <w:szCs w:val="16"/>
      </w:rPr>
      <w:t>Strategy Memo</w:t>
    </w:r>
  </w:p>
  <w:p w14:paraId="241E1B98" w14:textId="77777777">
    <w:pPr>
      <w:tabs>
        <w:tab w:val="right" w:pos="9360"/>
      </w:tabs>
      <w:rPr>
        <w:b/>
        <w:bCs/>
        <w:color w:val="2224C5"/>
        <w:sz w:val="16"/>
        <w:szCs w:val="16"/>
      </w:rPr>
    </w:pPr>
  </w:p>
  <w:p w14:paraId="321568A4" w14:textId="77777777">
    <w:pPr>
      <w:tabs>
        <w:tab w:val="right" w:pos="9360"/>
      </w:tabs>
      <w:rPr>
        <w:b/>
        <w:bCs/>
        <w:color w:val="2224C5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7D01B79"/>
    <w:multiLevelType w:val="multilevel"/>
    <w:tmpl w:val="66202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A8E1372"/>
    <w:multiLevelType w:val="multilevel"/>
    <w:tmpl w:val="CAB63DA0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760104273">
    <w:abstractNumId w:val="1"/>
  </w:num>
  <w:num w:numId="2" w16cid:durableId="5625620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80917"/>
  <w15:docId w15:val="{05643887-4187-7F4D-B23A-57FBA86A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80" w:after="160"/>
      <w:outlineLvl w:val="0"/>
    </w:pPr>
    <w:rPr>
      <w:rFonts w:ascii="Helvetica Neue" w:eastAsia="Helvetica Neue" w:hAnsi="Helvetica Neue" w:cs="Helvetica Neue"/>
      <w:b/>
      <w:bCs/>
      <w:color w:val="112075"/>
      <w:sz w:val="30"/>
      <w:szCs w:val="30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200" w:after="100"/>
      <w:outlineLvl w:val="1"/>
    </w:pPr>
    <w:rPr>
      <w:rFonts w:ascii="Helvetica Neue" w:eastAsia="Helvetica Neue" w:hAnsi="Helvetica Neue" w:cs="Helvetica Neue"/>
      <w:b/>
      <w:bCs/>
      <w:color w:val="112075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140" w:after="80"/>
      <w:outlineLvl w:val="2"/>
    </w:pPr>
    <w:rPr>
      <w:b/>
      <w:bCs/>
      <w:color w:val="40404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80" w:after="160"/>
      <w:jc w:val="center"/>
    </w:pPr>
    <w:rPr>
      <w:rFonts w:ascii="Helvetica Neue" w:eastAsia="Helvetica Neue" w:hAnsi="Helvetica Neue" w:cs="Helvetica Neue"/>
      <w:b/>
      <w:bCs/>
      <w:color w:val="112075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1658</Words>
  <Characters>9454</Characters>
  <Application>Microsoft Office Word</Application>
  <DocSecurity>0</DocSecurity>
  <Lines>78</Lines>
  <Paragraphs>22</Paragraphs>
  <ScaleCrop>false</ScaleCrop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