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14:paraId="00000001">
      <w:pPr>
        <w:jc w:val="center"/>
        <w:rPr>
          <w:rFonts w:ascii="Garamond" w:cs="Garamond" w:eastAsia="Garamond" w:hAnsi="Garamond"/>
          <w:b w:val="1"/>
          <w:bCs w:val="1"/>
        </w:rPr>
      </w:pPr>
      <w:r>
        <w:rPr>
          <w:rtl w:val="0"/>
        </w:rPr>
      </w:r>
    </w:p>
    <w:p w14:paraId="00000002">
      <w:pPr>
        <w:jc w:val="center"/>
        <w:rPr>
          <w:rFonts w:ascii="Garamond" w:cs="Garamond" w:eastAsia="Garamond" w:hAnsi="Garamond"/>
          <w:b w:val="1"/>
          <w:bCs w:val="1"/>
          <w:sz w:val="48"/>
          <w:szCs w:val="48"/>
        </w:rPr>
      </w:pPr>
      <w:r>
        <w:rPr>
          <w:rFonts w:ascii="Garamond" w:cs="Garamond" w:eastAsia="Garamond" w:hAnsi="Garamond"/>
          <w:b w:val="1"/>
          <w:bCs w:val="1"/>
          <w:sz w:val="48"/>
          <w:szCs w:val="48"/>
          <w:rtl w:val="0"/>
        </w:rPr>
        <w:t xml:space="preserve">LEGAL MEMO</w:t>
      </w:r>
    </w:p>
    <w:p w14:paraId="00000003">
      <w:pPr>
        <w:jc w:val="both"/>
        <w:rPr>
          <w:rFonts w:ascii="Garamond" w:cs="Garamond" w:eastAsia="Garamond" w:hAnsi="Garamond"/>
          <w:b w:val="1"/>
          <w:bCs w:val="1"/>
        </w:rPr>
      </w:pPr>
      <w:r>
        <w:rPr>
          <w:rtl w:val="0"/>
        </w:rPr>
      </w:r>
    </w:p>
    <w:p w14:paraId="00000004">
      <w:pPr>
        <w:jc w:val="both"/>
        <w:rPr>
          <w:rFonts w:ascii="Garamond" w:cs="Garamond" w:eastAsia="Garamond" w:hAnsi="Garamond"/>
        </w:rPr>
      </w:pPr>
      <w:r>
        <w:rPr>
          <w:rFonts w:ascii="Garamond" w:cs="Garamond" w:eastAsia="Garamond" w:hAnsi="Garamond"/>
          <w:b w:val="1"/>
          <w:bCs w:val="1"/>
          <w:rtl w:val="0"/>
        </w:rPr>
        <w:t xml:space="preserve">To</w:t>
      </w:r>
      <w:r>
        <w:rPr>
          <w:rFonts w:ascii="Garamond" w:cs="Garamond" w:eastAsia="Garamond" w:hAnsi="Garamond"/>
          <w:rtl w:val="0"/>
        </w:rPr>
        <w:t xml:space="preserve">: </w:t>
        <w:tab/>
        <w:t xml:space="preserve">[Recipient name and title]</w:t>
      </w:r>
    </w:p>
    <w:p w14:paraId="00000005">
      <w:pPr>
        <w:ind w:firstLine="720"/>
        <w:jc w:val="both"/>
        <w:rPr>
          <w:rFonts w:ascii="Garamond" w:cs="Garamond" w:eastAsia="Garamond" w:hAnsi="Garamond"/>
        </w:rPr>
      </w:pPr>
      <w:r>
        <w:rPr>
          <w:rFonts w:ascii="Garamond" w:cs="Garamond" w:eastAsia="Garamond" w:hAnsi="Garamond"/>
          <w:rtl w:val="0"/>
        </w:rPr>
        <w:t xml:space="preserve">[Additional recipient name and title]</w:t>
      </w:r>
    </w:p>
    <w:p w14:paraId="00000006">
      <w:pPr>
        <w:jc w:val="both"/>
        <w:rPr>
          <w:rFonts w:ascii="Garamond" w:cs="Garamond" w:eastAsia="Garamond" w:hAnsi="Garamond"/>
        </w:rPr>
      </w:pPr>
      <w:r>
        <w:rPr>
          <w:rFonts w:ascii="Garamond" w:cs="Garamond" w:eastAsia="Garamond" w:hAnsi="Garamond"/>
          <w:b w:val="1"/>
          <w:bCs w:val="1"/>
          <w:rtl w:val="0"/>
        </w:rPr>
        <w:t xml:space="preserve">From</w:t>
      </w:r>
      <w:r>
        <w:rPr>
          <w:rFonts w:ascii="Garamond" w:cs="Garamond" w:eastAsia="Garamond" w:hAnsi="Garamond"/>
          <w:rtl w:val="0"/>
        </w:rPr>
        <w:t xml:space="preserve">:</w:t>
        <w:tab/>
        <w:t xml:space="preserve">[Author name and title]</w:t>
      </w:r>
    </w:p>
    <w:p w14:paraId="00000007">
      <w:pPr>
        <w:jc w:val="both"/>
        <w:rPr>
          <w:rFonts w:ascii="Garamond" w:cs="Garamond" w:eastAsia="Garamond" w:hAnsi="Garamond"/>
        </w:rPr>
      </w:pPr>
      <w:r>
        <w:rPr>
          <w:rFonts w:ascii="Garamond" w:cs="Garamond" w:eastAsia="Garamond" w:hAnsi="Garamond"/>
          <w:b w:val="1"/>
          <w:bCs w:val="1"/>
          <w:rtl w:val="0"/>
        </w:rPr>
        <w:t xml:space="preserve">Date</w:t>
      </w:r>
      <w:r>
        <w:rPr>
          <w:rFonts w:ascii="Garamond" w:cs="Garamond" w:eastAsia="Garamond" w:hAnsi="Garamond"/>
          <w:rtl w:val="0"/>
        </w:rPr>
        <w:t xml:space="preserve">:</w:t>
        <w:tab/>
        <w:t xml:space="preserve">[Date]</w:t>
      </w:r>
    </w:p>
    <w:p w14:paraId="00000008">
      <w:pPr>
        <w:pBdr>
          <w:bottom w:color="000000" w:space="1" w:sz="6" w:val="single"/>
        </w:pBdr>
        <w:jc w:val="both"/>
        <w:rPr>
          <w:rFonts w:ascii="Garamond" w:cs="Garamond" w:eastAsia="Garamond" w:hAnsi="Garamond"/>
        </w:rPr>
      </w:pPr>
      <w:r>
        <w:rPr>
          <w:rFonts w:ascii="Garamond" w:cs="Garamond" w:eastAsia="Garamond" w:hAnsi="Garamond"/>
          <w:b w:val="1"/>
          <w:bCs w:val="1"/>
          <w:rtl w:val="0"/>
        </w:rPr>
        <w:t xml:space="preserve">Re</w:t>
      </w:r>
      <w:r>
        <w:rPr>
          <w:rFonts w:ascii="Garamond" w:cs="Garamond" w:eastAsia="Garamond" w:hAnsi="Garamond"/>
          <w:rtl w:val="0"/>
        </w:rPr>
        <w:t xml:space="preserve">:</w:t>
        <w:tab/>
        <w:t xml:space="preserve">[Matter or decision]</w:t>
      </w:r>
    </w:p>
    <w:p w14:paraId="00000009">
      <w:pPr>
        <w:pBdr>
          <w:bottom w:color="000000" w:space="1" w:sz="6" w:val="single"/>
        </w:pBdr>
        <w:jc w:val="both"/>
        <w:rPr>
          <w:rFonts w:ascii="Garamond" w:cs="Garamond" w:eastAsia="Garamond" w:hAnsi="Garamond"/>
        </w:rPr>
      </w:pPr>
      <w:r>
        <w:rPr>
          <w:rtl w:val="0"/>
        </w:rPr>
      </w:r>
    </w:p>
    <w:p w14:paraId="0000000A">
      <w:pPr>
        <w:jc w:val="center"/>
        <w:rPr>
          <w:rFonts w:ascii="Garamond" w:cs="Garamond" w:eastAsia="Garamond" w:hAnsi="Garamond"/>
          <w:b w:val="1"/>
          <w:bCs w:val="1"/>
          <w:u w:val="single"/>
        </w:rPr>
      </w:pPr>
      <w:r>
        <w:rPr>
          <w:rtl w:val="0"/>
        </w:rPr>
      </w:r>
    </w:p>
    <w:p w14:paraId="0000000B">
      <w:pPr>
        <w:jc w:val="center"/>
        <w:rPr>
          <w:rFonts w:ascii="Garamond" w:cs="Garamond" w:eastAsia="Garamond" w:hAnsi="Garamond"/>
          <w:b w:val="1"/>
          <w:bCs w:val="1"/>
          <w:u w:val="single"/>
        </w:rPr>
      </w:pPr>
      <w:r>
        <w:rPr>
          <w:rFonts w:ascii="Garamond" w:cs="Garamond" w:eastAsia="Garamond" w:hAnsi="Garamond"/>
          <w:b w:val="1"/>
          <w:bCs w:val="1"/>
          <w:u w:val="single"/>
          <w:rtl w:val="0"/>
        </w:rPr>
        <w:t xml:space="preserve">Background</w:t>
      </w:r>
    </w:p>
    <w:p w14:paraId="0000000C">
      <w:pPr>
        <w:spacing w:line="360" w:lineRule="auto"/>
        <w:jc w:val="both"/>
        <w:rPr>
          <w:rFonts w:ascii="Garamond" w:cs="Garamond" w:eastAsia="Garamond" w:hAnsi="Garamond"/>
        </w:rPr>
      </w:pPr>
      <w:r>
        <w:rPr>
          <w:rFonts w:ascii="Garamond" w:cs="Garamond" w:eastAsia="Garamond" w:hAnsi="Garamond"/>
          <w:rtl w:val="0"/>
        </w:rPr>
        <w:tab/>
        <w:t xml:space="preserve">[Summarize the parties, governing document, transaction, relevant location, and the event or decision that prompted this memo. Define recurring terms or abbreviations used in the analysis.] Lorem ipsum dolor sit amet, consectetur adipiscing elit. Sed do eiusmod tempor incididunt ut labore et dolore magna aliqua. Ut enim ad minim veniam, quis nostrud exercitation ullamco laboris nisi ut aliquip ex ea commodo consequat.</w:t>
      </w:r>
    </w:p>
    <w:p w14:paraId="0000000D">
      <w:pPr>
        <w:spacing w:line="360" w:lineRule="auto"/>
        <w:jc w:val="both"/>
        <w:rPr>
          <w:rFonts w:ascii="Garamond" w:cs="Garamond" w:eastAsia="Garamond" w:hAnsi="Garamond"/>
        </w:rPr>
      </w:pPr>
      <w:r>
        <w:rPr>
          <w:rFonts w:ascii="Garamond" w:cs="Garamond" w:eastAsia="Garamond" w:hAnsi="Garamond"/>
          <w:rtl w:val="0"/>
        </w:rPr>
        <w:tab/>
        <w:t xml:space="preserve">[Describe the governing relationship, material obligations, effective dates, renewal or termination provisions, and operational context necessary to understand the issue. Note the source for each material fact.]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000000E">
      <w:pPr>
        <w:spacing w:line="360" w:lineRule="auto"/>
        <w:ind w:firstLine="720"/>
        <w:jc w:val="both"/>
        <w:rPr>
          <w:rFonts w:ascii="Garamond" w:cs="Garamond" w:eastAsia="Garamond" w:hAnsi="Garamond"/>
        </w:rPr>
      </w:pPr>
      <w:r>
        <w:rPr>
          <w:rFonts w:ascii="Garamond" w:cs="Garamond" w:eastAsia="Garamond" w:hAnsi="Garamond"/>
          <w:rtl w:val="0"/>
        </w:rPr>
        <w:t xml:space="preserve">[List the principal documents or authorities reviewed:]</w:t>
      </w:r>
    </w:p>
    <w:p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[Primary agreement or governing instrument];</w:t>
      </w:r>
    </w:p>
    <w:p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[Exhibit or supporting document A] (the "</w:t>
      </w:r>
      <w:r>
        <w:rPr>
          <w:rFonts w:ascii="Garamond" w:cs="Garamond" w:eastAsia="Garamond" w:hAnsi="Garamond"/>
          <w:b w:val="0"/>
          <w:bCs w:val="0"/>
          <w:i w:val="0"/>
          <w:iCs w:val="0"/>
          <w:smallCaps w:val="0"/>
          <w:strike w:val="0"/>
          <w:color w:val="000000"/>
          <w:sz w:val="24"/>
          <w:szCs w:val="24"/>
          <w:u w:val="single"/>
          <w:shd w:fill="auto" w:val="clear"/>
          <w:vertAlign w:val="baseline"/>
          <w:rtl w:val="0"/>
        </w:rPr>
        <w:t xml:space="preserve">[Defined term]</w:t>
      </w:r>
      <w:r>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and</w:t>
      </w:r>
    </w:p>
    <w:p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[Exhibit or supporting document B] (the "</w:t>
      </w:r>
      <w:r>
        <w:rPr>
          <w:rFonts w:ascii="Garamond" w:cs="Garamond" w:eastAsia="Garamond" w:hAnsi="Garamond"/>
          <w:b w:val="0"/>
          <w:bCs w:val="0"/>
          <w:i w:val="0"/>
          <w:iCs w:val="0"/>
          <w:smallCaps w:val="0"/>
          <w:strike w:val="0"/>
          <w:color w:val="000000"/>
          <w:sz w:val="24"/>
          <w:szCs w:val="24"/>
          <w:u w:val="single"/>
          <w:shd w:fill="auto" w:val="clear"/>
          <w:vertAlign w:val="baseline"/>
          <w:rtl w:val="0"/>
        </w:rPr>
        <w:t xml:space="preserve">[Defined term]</w:t>
      </w:r>
      <w:r>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p>
    <w:p w14:paraId="00000012">
      <w:pPr>
        <w:spacing w:line="360" w:lineRule="auto"/>
        <w:jc w:val="both"/>
        <w:rPr>
          <w:rFonts w:ascii="Garamond" w:cs="Garamond" w:eastAsia="Garamond" w:hAnsi="Garamond"/>
        </w:rPr>
      </w:pPr>
      <w:r>
        <w:rPr>
          <w:rFonts w:ascii="Garamond" w:cs="Garamond" w:eastAsia="Garamond" w:hAnsi="Garamond"/>
          <w:rtl w:val="0"/>
        </w:rPr>
        <w:tab/>
        <w:t xml:space="preserve">[Describe the initial course of performance and the parties' expectations before the issue arose. Identify established practices, communications, approvals, or exceptions that may affect the analysis.] Duis aute irure dolor in reprehenderit in voluptate velit esse cillum dolore eu fugiat nulla pariatur.</w:t>
      </w:r>
    </w:p>
    <w:p w14:paraId="00000013">
      <w:pPr>
        <w:spacing w:line="360" w:lineRule="auto"/>
        <w:ind w:firstLine="720"/>
        <w:jc w:val="both"/>
        <w:rPr>
          <w:rFonts w:ascii="Garamond" w:cs="Garamond" w:eastAsia="Garamond" w:hAnsi="Garamond"/>
        </w:rPr>
      </w:pPr>
      <w:r>
        <w:rPr>
          <w:rFonts w:ascii="Garamond" w:cs="Garamond" w:eastAsia="Garamond" w:hAnsi="Garamond"/>
          <w:rtl w:val="0"/>
        </w:rPr>
        <w:t xml:space="preserve">[Explain when and how the relationship or issue changed. Summarize the first material deviation, disputed event, or decision point, and identify who became aware of it.] Excepteur sint occaecat cupidatat non proident, sunt in culpa qui officia deserunt mollit anim id est laborum. Curabitur pretium tincidunt lacus, nulla gravida orci a odio.</w:t>
      </w:r>
    </w:p>
    <w:p w14:paraId="00000014">
      <w:pPr>
        <w:spacing w:line="360" w:lineRule="auto"/>
        <w:ind w:firstLine="720"/>
        <w:jc w:val="both"/>
        <w:rPr>
          <w:rFonts w:ascii="Garamond" w:cs="Garamond" w:eastAsia="Garamond" w:hAnsi="Garamond"/>
        </w:rPr>
      </w:pPr>
      <w:r>
        <w:rPr>
          <w:rFonts w:ascii="Garamond" w:cs="Garamond" w:eastAsia="Garamond" w:hAnsi="Garamond"/>
          <w:rtl w:val="0"/>
        </w:rPr>
        <w:t xml:space="preserve">[Provide a chronological account of the key events. Include dates, participants, communications, conduct, supporting records, and any gaps in documentation. Distinguish confirmed facts from assumptions or contested statements.]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Curabitur pretium tincidunt lacus, nulla gravida orci a odio. Praesent mauris, fusce nec tellus sed augue semper porta. Mauris massa, vestibulum lacinia arcu eget, nulla. Lorem ipsum dolor sit amet, consectetur adipiscing elit. Sed do eiusmod tempor incididunt ut labore et dolore magna aliqua.</w:t>
      </w:r>
    </w:p>
    <w:p w14:paraId="00000015">
      <w:pPr>
        <w:spacing w:line="360" w:lineRule="auto"/>
        <w:jc w:val="both"/>
        <w:rPr>
          <w:rFonts w:ascii="Garamond" w:cs="Garamond" w:eastAsia="Garamond" w:hAnsi="Garamond"/>
        </w:rPr>
      </w:pPr>
      <w:r>
        <w:rPr>
          <w:rFonts w:ascii="Garamond" w:cs="Garamond" w:eastAsia="Garamond" w:hAnsi="Garamond"/>
          <w:rtl w:val="0"/>
        </w:rPr>
        <w:tab/>
        <w:t xml:space="preserve">[Explain how the matter was escalated, what actions were requested or attempted, and how the other party or stakeholder responded. Identify deadlines, notice periods, approvals, or procedural requirements that may affect available options.] Curabitur pretium tincidunt lacus, nulla gravida orci a odio. Praesent mauris, fusce nec tellus sed augue semper porta. Mauris massa, vestibulum lacinia arcu eget, nulla. Lorem ipsum dolor sit amet, consectetur adipiscing elit.</w:t>
      </w:r>
    </w:p>
    <w:p w14:paraId="00000016">
      <w:pPr>
        <w:spacing w:line="360" w:lineRule="auto"/>
        <w:jc w:val="center"/>
        <w:rPr>
          <w:rFonts w:ascii="Garamond" w:cs="Garamond" w:eastAsia="Garamond" w:hAnsi="Garamond"/>
          <w:b w:val="1"/>
          <w:bCs w:val="1"/>
          <w:u w:val="single"/>
        </w:rPr>
      </w:pPr>
      <w:r>
        <w:rPr>
          <w:rFonts w:ascii="Garamond" w:cs="Garamond" w:eastAsia="Garamond" w:hAnsi="Garamond"/>
          <w:b w:val="1"/>
          <w:bCs w:val="1"/>
          <w:u w:val="single"/>
          <w:rtl w:val="0"/>
        </w:rPr>
        <w:t xml:space="preserve">Analysis</w:t>
      </w:r>
    </w:p>
    <w:p w14:paraId="00000017">
      <w:pPr>
        <w:spacing w:line="360" w:lineRule="auto"/>
        <w:ind w:firstLine="720"/>
        <w:jc w:val="both"/>
        <w:rPr>
          <w:rFonts w:ascii="Garamond" w:cs="Garamond" w:eastAsia="Garamond" w:hAnsi="Garamond"/>
        </w:rPr>
      </w:pPr>
      <w:r>
        <w:rPr>
          <w:rFonts w:ascii="Garamond" w:cs="Garamond" w:eastAsia="Garamond" w:hAnsi="Garamond"/>
          <w:rtl w:val="0"/>
        </w:rPr>
        <w:t xml:space="preserve">[Identify the controlling provision, authority, policy, or decision criterion and introduce the relevant language:]</w:t>
      </w:r>
    </w:p>
    <w:p w14:paraId="00000018">
      <w:pPr>
        <w:spacing w:line="240" w:lineRule="auto"/>
        <w:jc w:val="both"/>
        <w:rPr>
          <w:rFonts w:ascii="Garamond" w:cs="Garamond" w:eastAsia="Garamond" w:hAnsi="Garamond"/>
        </w:rPr>
      </w:pPr>
      <w:r>
        <w:rPr>
          <w:rFonts w:ascii="Garamond" w:cs="Garamond" w:eastAsia="Garamond" w:hAnsi="Garamond"/>
          <w:rtl w:val="0"/>
        </w:rPr>
        <w:t xml:space="preserve">"</w:t>
      </w:r>
      <w:r>
        <w:rPr>
          <w:rFonts w:ascii="Garamond" w:cs="Garamond" w:eastAsia="Garamond" w:hAnsi="Garamond"/>
          <w:b w:val="1"/>
          <w:bCs w:val="1"/>
          <w:rtl w:val="0"/>
        </w:rPr>
        <w:t xml:space="preserve">Section [#]</w:t>
      </w:r>
      <w:r>
        <w:rPr>
          <w:rFonts w:ascii="Garamond" w:cs="Garamond" w:eastAsia="Garamond" w:hAnsi="Garamond"/>
          <w:rtl w:val="0"/>
        </w:rPr>
        <w:t xml:space="preserve">. </w:t>
      </w:r>
      <w:r>
        <w:rPr>
          <w:rFonts w:ascii="Garamond" w:cs="Garamond" w:eastAsia="Garamond" w:hAnsi="Garamond"/>
          <w:b w:val="1"/>
          <w:bCs w:val="1"/>
          <w:u w:val="single"/>
          <w:rtl w:val="0"/>
        </w:rPr>
        <w:t xml:space="preserve">[Clause title]</w:t>
      </w:r>
      <w:r>
        <w:rPr>
          <w:rFonts w:ascii="Garamond" w:cs="Garamond" w:eastAsia="Garamond" w:hAnsi="Garamond"/>
          <w:rtl w:val="0"/>
        </w:rPr>
        <w:t xml:space="preserve">. [Insert the controlling language verbatim. Include applicable definitions, notice requirements, deadlines, conditions, remedies, and cross-references. Use this block for the exact text the analysis will interpret.] Praesent mauris, fusce nec tellus sed augue semper porta. Mauris massa, vestibulum lacinia arcu eget, nulla.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w:t>
      </w:r>
    </w:p>
    <w:p w14:paraId="00000019">
      <w:pPr>
        <w:spacing w:line="360" w:lineRule="auto"/>
        <w:jc w:val="both"/>
        <w:rPr>
          <w:rFonts w:ascii="Garamond" w:cs="Garamond" w:eastAsia="Garamond" w:hAnsi="Garamond"/>
        </w:rPr>
      </w:pPr>
      <w:r>
        <w:rPr>
          <w:rFonts w:ascii="Garamond" w:cs="Garamond" w:eastAsia="Garamond" w:hAnsi="Garamond"/>
          <w:rtl w:val="0"/>
        </w:rPr>
        <w:tab/>
        <w:t xml:space="preserve">[State the most supportable interpretation of the controlling language and explain why. Apply the relevant facts, identify assumptions, and note whether the text is clear or reasonably open to another reading.] Lorem ipsum dolor sit amet, consectetur adipiscing elit. Sed do eiusmod tempor incididunt ut labore et dolore magna aliqua.</w:t>
      </w:r>
    </w:p>
    <w:p w14:paraId="0000001A">
      <w:pPr>
        <w:spacing w:line="360" w:lineRule="auto"/>
        <w:jc w:val="both"/>
        <w:rPr>
          <w:rFonts w:ascii="Garamond" w:cs="Garamond" w:eastAsia="Garamond" w:hAnsi="Garamond"/>
        </w:rPr>
      </w:pPr>
      <w:r>
        <w:rPr>
          <w:rFonts w:ascii="Garamond" w:cs="Garamond" w:eastAsia="Garamond" w:hAnsi="Garamond"/>
          <w:rtl w:val="0"/>
        </w:rPr>
        <w:tab/>
        <w:t xml:space="preserve">[Frame the available options. Option one: describe the more aggressive or higher-risk path and its objective. Option two: describe the more conservative or lower-risk path and its objective.] Ut enim ad minim veniam, quis nostrud exercitation ullamco laboris nisi ut aliquip ex ea commodo consequat.</w:t>
      </w:r>
    </w:p>
    <w:p w14:paraId="0000001B">
      <w:pPr>
        <w:spacing w:line="360" w:lineRule="auto"/>
        <w:ind w:firstLine="720"/>
        <w:jc w:val="both"/>
        <w:rPr>
          <w:rFonts w:ascii="Garamond" w:cs="Garamond" w:eastAsia="Garamond" w:hAnsi="Garamond"/>
        </w:rPr>
      </w:pPr>
      <w:r>
        <w:rPr>
          <w:rFonts w:ascii="Garamond" w:cs="Garamond" w:eastAsia="Garamond" w:hAnsi="Garamond"/>
          <w:rtl w:val="0"/>
        </w:rPr>
        <w:t xml:space="preserve">[Analyze option one. Explain the legal, commercial, operational, and reputational consequences; the likelihood and severity of adverse outcomes; available defenses; procedural requirements; and evidence needed to support the position.] Duis aute irure dolor in reprehenderit in voluptate velit esse cillum dolore eu fugiat nulla pariatur. Excepteur sint occaecat cupidatat non proident, sunt in culpa qui officia deserunt mollit anim id est laborum. Curabitur pretium tincidunt lacus, nulla gravida orci a odio. Praesent mauris, fusce nec tellus sed augue semper porta. Mauris massa, vestibulum lacinia arcu eget, nulla. Lorem ipsum dolor sit amet, consectetur adipiscing elit. Sed do eiusmod tempor incididunt ut labore et dolore magna aliqua. Ut enim ad minim veniam, quis nostrud exercitation ullamco laboris nisi ut aliquip ex ea commodo consequat. </w:t>
      </w:r>
    </w:p>
    <w:p w14:paraId="0000001C">
      <w:pPr>
        <w:spacing w:line="360" w:lineRule="auto"/>
        <w:ind w:firstLine="720"/>
        <w:jc w:val="both"/>
        <w:rPr>
          <w:rFonts w:ascii="Garamond" w:cs="Garamond" w:eastAsia="Garamond" w:hAnsi="Garamond"/>
        </w:rPr>
      </w:pPr>
      <w:r>
        <w:rPr>
          <w:rFonts w:ascii="Garamond" w:cs="Garamond" w:eastAsia="Garamond" w:hAnsi="Garamond"/>
          <w:rtl w:val="0"/>
        </w:rPr>
        <w:t xml:space="preserve">[Compare the options and explain why one better advances the organization's objectives. Address feasibility, timing, cost, relationship impact, evidentiary strength, and reversibility.] Mauris massa, vestibulum lacinia arcu eget, nulla. Lorem ipsum dolor sit amet, consectetur adipiscing elit. Sed do eiusmod tempor incididunt ut labore et dolore magna aliqua. Ut enim ad minim veniam, quis nostrud exercitation ullamco laboris nisi ut aliquip ex ea commodo consequat.</w:t>
      </w:r>
    </w:p>
    <w:p w14:paraId="0000001D">
      <w:pPr>
        <w:spacing w:line="360" w:lineRule="auto"/>
        <w:jc w:val="center"/>
        <w:rPr>
          <w:rFonts w:ascii="Garamond" w:cs="Garamond" w:eastAsia="Garamond" w:hAnsi="Garamond"/>
          <w:b w:val="1"/>
          <w:bCs w:val="1"/>
          <w:u w:val="single"/>
        </w:rPr>
      </w:pPr>
      <w:r>
        <w:rPr>
          <w:rFonts w:ascii="Garamond" w:cs="Garamond" w:eastAsia="Garamond" w:hAnsi="Garamond"/>
          <w:b w:val="1"/>
          <w:bCs w:val="1"/>
          <w:u w:val="single"/>
          <w:rtl w:val="0"/>
        </w:rPr>
        <w:t xml:space="preserve">Conclusion</w:t>
      </w:r>
    </w:p>
    <w:p w14:paraId="0000001E">
      <w:pPr>
        <w:spacing w:line="360" w:lineRule="auto"/>
        <w:ind w:firstLine="720"/>
        <w:jc w:val="both"/>
        <w:rPr>
          <w:rFonts w:ascii="Garamond" w:cs="Garamond" w:eastAsia="Garamond" w:hAnsi="Garamond"/>
        </w:rPr>
      </w:pPr>
      <w:r>
        <w:rPr>
          <w:rFonts w:ascii="Garamond" w:cs="Garamond" w:eastAsia="Garamond" w:hAnsi="Garamond"/>
          <w:rtl w:val="0"/>
        </w:rPr>
        <w:t xml:space="preserve">[State the recommendation clearly and identify the owner, immediate actions, decision deadline, documentation requirements, escalation triggers, and fallback position. Distinguish actions that should occur now from actions contingent on future facts.]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Curabitur pretium tincidunt lacus, nulla gravida orci a odio. Praesent mauris, fusce nec tellus sed augue semper porta. Mauris massa, vestibulum lacinia arcu eget, nulla. Lorem ipsum dolor sit amet, consectetur adipiscing elit. Sed do eiusmod tempor incididunt ut labore et dolore magna aliqua. Ut enim ad minim veniam, quis nostrud exercitation ullamco laboris nisi ut aliquip ex ea commodo consequat. </w:t>
      </w:r>
    </w:p>
    <w:p w14:paraId="0000001F">
      <w:pPr>
        <w:spacing w:line="360" w:lineRule="auto"/>
        <w:rPr/>
      </w:pPr>
      <w:r>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 w:name="Garamond">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Garamond" w:cs="Garamond" w:eastAsia="Garamond" w:hAnsi="Garamond"/>
        <w:i w:val="0"/>
        <w:iCs w:val="0"/>
        <w:smallCaps w:val="0"/>
        <w:strike w:val="0"/>
        <w:color w:val="000000"/>
        <w:u w:val="none"/>
        <w:shd w:fill="auto" w:val="clear"/>
        <w:vertAlign w:val="baseline"/>
      </w:rPr>
    </w:pPr>
    <w:r>
      <w:rPr>
        <w:rFonts w:ascii="Garamond" w:cs="Garamond" w:eastAsia="Garamond" w:hAnsi="Garamond"/>
        <w:i w:val="0"/>
        <w:iCs w:val="0"/>
        <w:smallCaps w:val="0"/>
        <w:strike w:val="0"/>
        <w:color w:val="000000"/>
        <w:u w:val="none"/>
        <w:shd w:fill="auto" w:val="clear"/>
        <w:vertAlign w:val="baseline"/>
      </w:rPr>
      <w:fldChar w:fldCharType="begin"/>
      <w:instrText xml:space="preserve">PAGE</w:instrText>
      <w:fldChar w:fldCharType="separate"/>
      <w:fldChar w:fldCharType="end"/>
    </w:r>
    <w:r>
      <w:rPr>
        <w:rtl w:val="0"/>
      </w:rPr>
    </w:r>
  </w:p>
  <w:p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Garamond" w:cs="Garamond" w:eastAsia="Garamond" w:hAnsi="Garamond"/>
        <w:i w:val="0"/>
        <w:iCs w:val="0"/>
        <w:smallCaps w:val="0"/>
        <w:strike w:val="0"/>
        <w:color w:val="000000"/>
        <w:u w:val="none"/>
        <w:shd w:fill="auto" w:val="clear"/>
        <w:vertAlign w:val="baseline"/>
      </w:rPr>
    </w:pPr>
    <w:r>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14:paraId="00000020">
    <w:pPr>
      <w:jc w:val="center"/>
      <w:rPr>
        <w:rFonts w:ascii="Arial" w:cs="Arial" w:eastAsia="Arial" w:hAnsi="Arial"/>
        <w:color w:val="b7b7b7"/>
        <w:sz w:val="18"/>
        <w:szCs w:val="18"/>
      </w:rPr>
    </w:pPr>
    <w:r>
      <w:rPr>
        <w:rFonts w:ascii="Arial" w:cs="Arial" w:eastAsia="Arial" w:hAnsi="Arial"/>
        <w:color w:val="b7b7b7"/>
        <w:sz w:val="18"/>
        <w:szCs w:val="18"/>
        <w:rtl w:val="0"/>
      </w:rPr>
      <w:t xml:space="preserve">[PRIVILEGE / CONFIDENTIALITY DESIGNATION]</w:t>
    </w:r>
  </w:p>
  <w:p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ptos" w:cs="Aptos" w:eastAsia="Aptos" w:hAnsi="Aptos"/>
        <w:b w:val="0"/>
        <w:bCs w:val="0"/>
        <w:i w:val="0"/>
        <w:iCs w:val="0"/>
        <w:smallCaps w:val="0"/>
        <w:strike w:val="0"/>
        <w:color w:val="000000"/>
        <w:sz w:val="24"/>
        <w:szCs w:val="24"/>
        <w:u w:val="none"/>
        <w:shd w:fill="auto" w:val="clear"/>
        <w:vertAlign w:val="baseline"/>
      </w:rPr>
    </w:pPr>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Garamond-regular.ttf"/><Relationship Id="rId4" Type="http://schemas.openxmlformats.org/officeDocument/2006/relationships/font" Target="fonts/Garamond-bold.ttf"/><Relationship Id="rId5" Type="http://schemas.openxmlformats.org/officeDocument/2006/relationships/font" Target="fonts/Garamond-italic.ttf"/><Relationship Id="rId6"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